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تم إبرام هذا العقد بين Fischer, Black and Patrick و Williams-Lucero.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