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Carroll-Randolph و Castaneda Ltd.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