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Waters PLC and Alexander, King and Young.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