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Morris, Rodriguez and Bell and Francis Group.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