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Moore Ltd and Butler-Sharp.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