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Reyes Group and Crawford, Rios and Conner.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