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Sheppard Inc and Harris, Bradford and Johnson.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