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Distribution Agreement</w:t>
      </w:r>
    </w:p>
    <w:p>
      <w:r>
        <w:t>This Agreement is entered into between Elliott PLC and White, Moore and Ramirez.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