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Wood and Sons and Richard Ltd.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