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Norris Inc and Cardenas-Conley.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