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Garcia PLC and Davies Inc.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