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Fry PLC and Carson, Rogers and Salinas.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