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Miles-Richardson and Ford PLC.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