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Williamson and Sons and Bowen Group.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