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This Agreement is entered into between Ortiz, Berry and Young and Banks LLC.</w:t>
      </w:r>
    </w:p>
    <w:p>
      <w:pPr>
        <w:pStyle w:val="Heading2"/>
      </w:pPr>
      <w:r>
        <w:t>Section 1 - Payment</w:t>
      </w:r>
    </w:p>
    <w:p>
      <w:r>
        <w:t>The Client shall pay all invoices within 30 days.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