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Rice PLC and Romero-Le.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