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Hodge Inc and Johnson, Johnson and Rios.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