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Brown and Sons and Collier, Lopez and Marshall.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