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This Agreement is entered into between Chapman, Jones and Jones and Sanchez PLC.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