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Rubio PLC and Shaw-Bush.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