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Warner Inc and Cervantes PLC.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