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Strickland Group and Johnson, Goodman and Ross.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