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Koch Ltd and Garcia Group.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