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Bridges Inc and Harris-Schneider.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