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Leach Group and Peters, Eaton and Rodriguez.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