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This Agreement is entered into between Jenkins, Harris and Black and Mccann-Herrera.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