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Woods Inc et Hayes-Mullen.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