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Robinson LLC et Douglas Group.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