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Bail Commercial</w:t>
      </w:r>
    </w:p>
    <w:p>
      <w:r>
        <w:t>Le présent contrat est conclu entre Charles, Fowler and Martin et Weiss-Patel.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