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Le présent contrat est conclu entre James Group et Velasquez-Hernandez.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