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Distribution</w:t>
      </w:r>
    </w:p>
    <w:p>
      <w:r>
        <w:t>Le présent contrat est conclu entre Smith, Webb and Ramirez et Allen PLC.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