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Distribution</w:t>
      </w:r>
    </w:p>
    <w:p>
      <w:r>
        <w:t>Le présent contrat est conclu entre White-Smith et Garza, Clarke and Allen.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