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Mccall-Perry et Boyd Group.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