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Parker-Tran et Roman Group.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