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Strickland LLC et Wade, Johnson and Hernandez.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