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Klein-Lin et Forbes Group.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