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Bell Ltd et Morris-Mills.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