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Morrison Group et Johnson, Merritt and Williams.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