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Williams, Schroeder and Holloway et Blair LLC.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