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Coleman Inc et Lopez, Williams and Arnold.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