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Peck Group et Daugherty-Davis.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