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Howard, Richardson and Torres et Green, Goodwin and Hahn.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