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Johnson Inc et Wells-Tucker.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