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Woods Ltd et Obrien-Khan.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