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Le présent contrat est conclu entre Bray-Henderson et Rodriguez and Sons.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