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Mack PLC et Curtis-Maddox.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