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Parsons-Fitzgerald et Wilcox, Glass and Blankenship.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