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Le présent contrat est conclu entre Thomas LLC et Stevens, Robles and Hunter.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