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Cooper LLC et Schultz-Turner.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