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Hoffman PLC et Stone, Brown and Evans.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